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5C" w:rsidRDefault="00D9515C" w:rsidP="00D9515C">
      <w:pPr>
        <w:jc w:val="both"/>
        <w:rPr>
          <w:sz w:val="28"/>
          <w:szCs w:val="28"/>
        </w:rPr>
      </w:pPr>
      <w:r>
        <w:rPr>
          <w:sz w:val="28"/>
          <w:szCs w:val="28"/>
        </w:rPr>
        <w:t>РАЗНОЕ:</w:t>
      </w:r>
    </w:p>
    <w:p w:rsidR="00D9515C" w:rsidRDefault="00D9515C" w:rsidP="00D9515C">
      <w:pPr>
        <w:jc w:val="both"/>
        <w:rPr>
          <w:sz w:val="28"/>
          <w:szCs w:val="28"/>
        </w:rPr>
      </w:pPr>
    </w:p>
    <w:p w:rsidR="00D9515C" w:rsidRPr="00166AD2" w:rsidRDefault="00D9515C" w:rsidP="00D9515C">
      <w:pPr>
        <w:jc w:val="both"/>
        <w:rPr>
          <w:b/>
          <w:sz w:val="28"/>
          <w:szCs w:val="28"/>
        </w:rPr>
      </w:pPr>
      <w:r w:rsidRPr="00166AD2">
        <w:rPr>
          <w:b/>
          <w:sz w:val="28"/>
          <w:szCs w:val="28"/>
        </w:rPr>
        <w:t xml:space="preserve">ВОПРОС 5.1. Об исполнении пунктов </w:t>
      </w:r>
      <w:proofErr w:type="gramStart"/>
      <w:r w:rsidRPr="00166AD2">
        <w:rPr>
          <w:b/>
          <w:sz w:val="28"/>
          <w:szCs w:val="28"/>
        </w:rPr>
        <w:t>3.1.,</w:t>
      </w:r>
      <w:proofErr w:type="gramEnd"/>
      <w:r w:rsidRPr="00166AD2">
        <w:rPr>
          <w:b/>
          <w:sz w:val="28"/>
          <w:szCs w:val="28"/>
        </w:rPr>
        <w:t xml:space="preserve"> 4.1., 12.1. Плана мероприятий по реализации регионального проекта «Экспорт услуг» в Камчатском крае.</w:t>
      </w:r>
    </w:p>
    <w:p w:rsidR="00166AD2" w:rsidRDefault="00166AD2">
      <w:pPr>
        <w:rPr>
          <w:sz w:val="28"/>
          <w:szCs w:val="28"/>
        </w:rPr>
      </w:pPr>
    </w:p>
    <w:p w:rsidR="00166AD2" w:rsidRDefault="00166AD2" w:rsidP="00166AD2">
      <w:pPr>
        <w:jc w:val="center"/>
        <w:rPr>
          <w:b/>
          <w:sz w:val="28"/>
          <w:szCs w:val="28"/>
        </w:rPr>
      </w:pPr>
      <w:r w:rsidRPr="00166AD2">
        <w:rPr>
          <w:b/>
          <w:sz w:val="28"/>
          <w:szCs w:val="28"/>
        </w:rPr>
        <w:t>Агентство по туризму и внешним связям Камчатского края</w:t>
      </w:r>
    </w:p>
    <w:p w:rsidR="00984983" w:rsidRPr="00166AD2" w:rsidRDefault="00984983" w:rsidP="00166AD2">
      <w:pPr>
        <w:jc w:val="center"/>
        <w:rPr>
          <w:b/>
          <w:sz w:val="28"/>
          <w:szCs w:val="28"/>
        </w:rPr>
      </w:pPr>
    </w:p>
    <w:p w:rsidR="0032570A" w:rsidRDefault="00984983" w:rsidP="0032570A">
      <w:pPr>
        <w:jc w:val="both"/>
        <w:rPr>
          <w:i/>
          <w:sz w:val="28"/>
          <w:szCs w:val="28"/>
        </w:rPr>
      </w:pPr>
      <w:r>
        <w:rPr>
          <w:b/>
          <w:i/>
          <w:sz w:val="28"/>
          <w:szCs w:val="28"/>
        </w:rPr>
        <w:t>Докладчик</w:t>
      </w:r>
      <w:r w:rsidRPr="00D9515C">
        <w:rPr>
          <w:b/>
          <w:i/>
          <w:sz w:val="28"/>
          <w:szCs w:val="28"/>
        </w:rPr>
        <w:t>:</w:t>
      </w:r>
      <w:r>
        <w:rPr>
          <w:sz w:val="28"/>
          <w:szCs w:val="28"/>
        </w:rPr>
        <w:t xml:space="preserve"> </w:t>
      </w:r>
      <w:r w:rsidRPr="00D9515C">
        <w:rPr>
          <w:i/>
          <w:sz w:val="28"/>
          <w:szCs w:val="28"/>
        </w:rPr>
        <w:t>Руководитель Агентства по туризму и внешним связям Камчатского края – Елена Алексеевна Стратонова</w:t>
      </w:r>
    </w:p>
    <w:p w:rsidR="00984983" w:rsidRDefault="00984983" w:rsidP="0032570A">
      <w:pPr>
        <w:jc w:val="both"/>
        <w:rPr>
          <w:rFonts w:eastAsia="Calibri"/>
          <w:sz w:val="28"/>
          <w:szCs w:val="28"/>
          <w:lang w:eastAsia="en-US"/>
        </w:rPr>
      </w:pPr>
    </w:p>
    <w:p w:rsidR="0032570A" w:rsidRPr="0032570A" w:rsidRDefault="0032570A" w:rsidP="0032570A">
      <w:pPr>
        <w:jc w:val="both"/>
        <w:rPr>
          <w:rFonts w:eastAsia="Calibri"/>
          <w:sz w:val="28"/>
          <w:szCs w:val="28"/>
          <w:lang w:eastAsia="en-US"/>
        </w:rPr>
      </w:pPr>
      <w:r w:rsidRPr="0032570A">
        <w:rPr>
          <w:rFonts w:eastAsia="Calibri"/>
          <w:b/>
          <w:sz w:val="28"/>
          <w:szCs w:val="28"/>
          <w:lang w:eastAsia="en-US"/>
        </w:rPr>
        <w:t>Пункт 3.1.</w:t>
      </w:r>
      <w:r w:rsidRPr="0032570A">
        <w:rPr>
          <w:rFonts w:eastAsia="Calibri"/>
          <w:sz w:val="28"/>
          <w:szCs w:val="28"/>
          <w:lang w:eastAsia="en-US"/>
        </w:rPr>
        <w:t xml:space="preserve"> На основании утвержденной постановлением Правительства Российской Федерации «Стратегии развития экспорта услуг на период до 2025 года» подготовлены региональные отраслевые стратегии развития экспорта услуг на период до 2025 года (туризм, логистика, образование, медицина, культура, информационная и телекоммуникационная сфера).</w:t>
      </w:r>
    </w:p>
    <w:p w:rsidR="0032570A" w:rsidRPr="0032570A" w:rsidRDefault="0032570A" w:rsidP="0032570A">
      <w:pPr>
        <w:ind w:left="720"/>
        <w:jc w:val="both"/>
        <w:rPr>
          <w:rFonts w:eastAsia="Calibri"/>
          <w:sz w:val="28"/>
          <w:szCs w:val="28"/>
          <w:lang w:eastAsia="en-US"/>
        </w:rPr>
      </w:pPr>
    </w:p>
    <w:p w:rsidR="0032570A" w:rsidRPr="0032570A" w:rsidRDefault="0032570A" w:rsidP="0032570A">
      <w:pPr>
        <w:ind w:firstLine="709"/>
        <w:jc w:val="both"/>
        <w:rPr>
          <w:rFonts w:eastAsia="Calibri"/>
          <w:sz w:val="28"/>
          <w:szCs w:val="28"/>
          <w:lang w:eastAsia="en-US"/>
        </w:rPr>
      </w:pPr>
      <w:r w:rsidRPr="0032570A">
        <w:rPr>
          <w:rFonts w:eastAsia="Calibri"/>
          <w:sz w:val="28"/>
          <w:szCs w:val="28"/>
          <w:lang w:eastAsia="en-US"/>
        </w:rPr>
        <w:t>Стратегия развития экспорта услуг на период до 2025 года утверждена Постановлением Правительства РФ № 1797-р 14 августа 2019 г. В настоящее время Агентством по туризму и внешним связям Камчатского края осуществляется подготовка отраслевой концепции развития туризма в Камчатском крае, которая в том числе включает блок, посвященный развитию экспорта туристских услуг в Камчатском крае. 15 ноября 2019 года состоялась стратегическая сессия «Развитие туризма в Камчатском крае». В рамках стратегической сессии обсуждалась Стратегия развития туризма в Российской Федерации до 2035 года, утвержденная Распоряжением Правительства Российской Федерации от 20 сентября 2019 года № 2129-р. C учетом определенных Стратегией задач Агентством по туризму и внешним связям Камчатского края была представлена региональная Концепция развития туризма до 2035 года, которая впоследствии будет интегрирована в раздел «Туризм» Стратегии социально-экономического развития Камчатского края. В настоящее время осуществляется подготовка направления проекта Концепции развития туризма в Камчатском крае до 2035 года в профильные исполнительные органы власти Камчатского края на согласование.</w:t>
      </w:r>
    </w:p>
    <w:p w:rsidR="0032570A" w:rsidRPr="0032570A" w:rsidRDefault="0032570A" w:rsidP="0032570A">
      <w:pPr>
        <w:ind w:firstLine="709"/>
        <w:jc w:val="both"/>
        <w:rPr>
          <w:rFonts w:eastAsia="Calibri"/>
          <w:sz w:val="28"/>
          <w:szCs w:val="28"/>
          <w:lang w:eastAsia="en-US"/>
        </w:rPr>
      </w:pPr>
      <w:r w:rsidRPr="0032570A">
        <w:rPr>
          <w:rFonts w:eastAsia="Calibri"/>
          <w:sz w:val="28"/>
          <w:szCs w:val="28"/>
          <w:lang w:eastAsia="en-US"/>
        </w:rPr>
        <w:t>Утверждение концепции запланировано до конца этого года.</w:t>
      </w:r>
    </w:p>
    <w:p w:rsidR="0032570A" w:rsidRPr="0032570A" w:rsidRDefault="0032570A" w:rsidP="0032570A">
      <w:pPr>
        <w:jc w:val="both"/>
        <w:rPr>
          <w:rFonts w:eastAsia="Calibri"/>
          <w:sz w:val="28"/>
          <w:szCs w:val="28"/>
          <w:lang w:eastAsia="en-US"/>
        </w:rPr>
      </w:pPr>
    </w:p>
    <w:p w:rsidR="0032570A" w:rsidRPr="0032570A" w:rsidRDefault="0032570A" w:rsidP="0032570A">
      <w:pPr>
        <w:jc w:val="both"/>
        <w:rPr>
          <w:rFonts w:eastAsia="Calibri"/>
          <w:sz w:val="28"/>
          <w:szCs w:val="28"/>
          <w:lang w:eastAsia="en-US"/>
        </w:rPr>
      </w:pPr>
      <w:r w:rsidRPr="0032570A">
        <w:rPr>
          <w:rFonts w:eastAsia="Calibri"/>
          <w:b/>
          <w:sz w:val="28"/>
          <w:szCs w:val="28"/>
          <w:lang w:eastAsia="en-US"/>
        </w:rPr>
        <w:t xml:space="preserve">Пункт 4.1. </w:t>
      </w:r>
      <w:r w:rsidRPr="0032570A">
        <w:rPr>
          <w:rFonts w:eastAsia="Calibri"/>
          <w:sz w:val="28"/>
          <w:szCs w:val="28"/>
          <w:lang w:eastAsia="en-US"/>
        </w:rPr>
        <w:t>Проведен мониторинг существующих барьеров при экспорте услуг в Камчатском крае (туризм, логистика, образование, информационная и телекоммуникационная сфера)</w:t>
      </w:r>
    </w:p>
    <w:p w:rsidR="0032570A" w:rsidRPr="0032570A" w:rsidRDefault="0032570A" w:rsidP="0032570A">
      <w:pPr>
        <w:rPr>
          <w:rFonts w:eastAsia="Calibri"/>
          <w:sz w:val="28"/>
          <w:szCs w:val="28"/>
          <w:lang w:eastAsia="en-US"/>
        </w:rPr>
      </w:pPr>
    </w:p>
    <w:p w:rsidR="0032570A" w:rsidRPr="0032570A" w:rsidRDefault="0032570A" w:rsidP="0032570A">
      <w:pPr>
        <w:ind w:firstLine="709"/>
        <w:jc w:val="both"/>
        <w:rPr>
          <w:rFonts w:eastAsia="Calibri"/>
          <w:sz w:val="28"/>
          <w:szCs w:val="28"/>
          <w:lang w:eastAsia="en-US"/>
        </w:rPr>
      </w:pPr>
      <w:r w:rsidRPr="0032570A">
        <w:rPr>
          <w:rFonts w:eastAsia="Calibri"/>
          <w:sz w:val="28"/>
          <w:szCs w:val="28"/>
          <w:lang w:eastAsia="en-US"/>
        </w:rPr>
        <w:t>В ходе мониторинга существующих барьеров при экспорте туристических услуг в Камчатском крае Агентством по туризму и внешним связям Камчатского края выявлены следующие проблемы:</w:t>
      </w:r>
    </w:p>
    <w:p w:rsidR="0032570A" w:rsidRPr="0032570A" w:rsidRDefault="0032570A" w:rsidP="0032570A">
      <w:pPr>
        <w:numPr>
          <w:ilvl w:val="0"/>
          <w:numId w:val="2"/>
        </w:numPr>
        <w:jc w:val="both"/>
        <w:rPr>
          <w:sz w:val="28"/>
          <w:szCs w:val="28"/>
          <w:lang w:eastAsia="ja-JP"/>
        </w:rPr>
      </w:pPr>
      <w:r w:rsidRPr="0032570A">
        <w:rPr>
          <w:sz w:val="28"/>
          <w:szCs w:val="28"/>
          <w:lang w:eastAsia="ja-JP"/>
        </w:rPr>
        <w:t xml:space="preserve">    «Визовые ограничения». </w:t>
      </w:r>
    </w:p>
    <w:p w:rsidR="0032570A" w:rsidRPr="0032570A" w:rsidRDefault="0032570A" w:rsidP="0032570A">
      <w:pPr>
        <w:pStyle w:val="a3"/>
        <w:numPr>
          <w:ilvl w:val="0"/>
          <w:numId w:val="2"/>
        </w:numPr>
        <w:jc w:val="both"/>
        <w:rPr>
          <w:sz w:val="28"/>
          <w:szCs w:val="28"/>
          <w:lang w:eastAsia="ja-JP"/>
        </w:rPr>
      </w:pPr>
      <w:r w:rsidRPr="0032570A">
        <w:rPr>
          <w:sz w:val="28"/>
          <w:szCs w:val="28"/>
          <w:lang w:eastAsia="ja-JP"/>
        </w:rPr>
        <w:t>Н</w:t>
      </w:r>
      <w:r w:rsidRPr="0032570A">
        <w:rPr>
          <w:rFonts w:eastAsia="Calibri"/>
          <w:sz w:val="28"/>
          <w:szCs w:val="28"/>
          <w:lang w:eastAsia="en-US"/>
        </w:rPr>
        <w:t xml:space="preserve">едостаточное оборудование и укомплектование персоналом пунктов пропуска через Государственную границу Российской </w:t>
      </w:r>
      <w:r w:rsidRPr="0032570A">
        <w:rPr>
          <w:rFonts w:eastAsia="Calibri"/>
          <w:sz w:val="28"/>
          <w:szCs w:val="28"/>
          <w:lang w:eastAsia="en-US"/>
        </w:rPr>
        <w:lastRenderedPageBreak/>
        <w:t>Федерации для реализации возможности въезда на территорию Российской Федерации с использованием безвизового и упрощенного визового режимов.</w:t>
      </w:r>
    </w:p>
    <w:p w:rsidR="0032570A" w:rsidRPr="0032570A" w:rsidRDefault="0032570A" w:rsidP="0032570A">
      <w:pPr>
        <w:pStyle w:val="a3"/>
        <w:numPr>
          <w:ilvl w:val="0"/>
          <w:numId w:val="2"/>
        </w:numPr>
        <w:jc w:val="both"/>
        <w:rPr>
          <w:sz w:val="28"/>
          <w:szCs w:val="28"/>
          <w:lang w:eastAsia="ja-JP"/>
        </w:rPr>
      </w:pPr>
      <w:r w:rsidRPr="0032570A">
        <w:rPr>
          <w:rFonts w:eastAsia="Calibri"/>
          <w:sz w:val="28"/>
          <w:szCs w:val="28"/>
          <w:lang w:eastAsia="en-US"/>
        </w:rPr>
        <w:t xml:space="preserve">Наличие административных барьеров при организации круизного судоходства на Дальнем Востоке. </w:t>
      </w:r>
    </w:p>
    <w:p w:rsidR="0032570A" w:rsidRPr="0032570A" w:rsidRDefault="0032570A" w:rsidP="0032570A">
      <w:pPr>
        <w:pStyle w:val="a3"/>
        <w:numPr>
          <w:ilvl w:val="0"/>
          <w:numId w:val="2"/>
        </w:numPr>
        <w:jc w:val="both"/>
        <w:rPr>
          <w:sz w:val="28"/>
          <w:szCs w:val="28"/>
          <w:lang w:eastAsia="ja-JP"/>
        </w:rPr>
      </w:pPr>
      <w:r w:rsidRPr="0032570A">
        <w:rPr>
          <w:sz w:val="28"/>
          <w:szCs w:val="28"/>
          <w:lang w:eastAsia="ja-JP"/>
        </w:rPr>
        <w:t>Низкая транспортная доступность внутри региона и за его пределами:</w:t>
      </w:r>
    </w:p>
    <w:p w:rsidR="0032570A" w:rsidRPr="0032570A" w:rsidRDefault="0032570A" w:rsidP="0032570A">
      <w:pPr>
        <w:tabs>
          <w:tab w:val="left" w:pos="1418"/>
        </w:tabs>
        <w:ind w:left="1069"/>
        <w:jc w:val="both"/>
        <w:rPr>
          <w:sz w:val="28"/>
          <w:szCs w:val="28"/>
          <w:lang w:eastAsia="ja-JP"/>
        </w:rPr>
      </w:pPr>
      <w:r w:rsidRPr="0032570A">
        <w:rPr>
          <w:sz w:val="28"/>
          <w:szCs w:val="28"/>
          <w:lang w:eastAsia="ja-JP"/>
        </w:rPr>
        <w:t>-   высокая стоимость авиабилетов;</w:t>
      </w:r>
    </w:p>
    <w:p w:rsidR="0032570A" w:rsidRPr="0032570A" w:rsidRDefault="0032570A" w:rsidP="0032570A">
      <w:pPr>
        <w:ind w:left="1069"/>
        <w:jc w:val="both"/>
        <w:rPr>
          <w:sz w:val="28"/>
          <w:szCs w:val="28"/>
          <w:lang w:eastAsia="ja-JP"/>
        </w:rPr>
      </w:pPr>
      <w:r w:rsidRPr="0032570A">
        <w:rPr>
          <w:sz w:val="28"/>
          <w:szCs w:val="28"/>
          <w:lang w:eastAsia="ja-JP"/>
        </w:rPr>
        <w:t>-   недостаточное количество авиарейсов и направлений;</w:t>
      </w:r>
    </w:p>
    <w:p w:rsidR="0032570A" w:rsidRPr="0032570A" w:rsidRDefault="0032570A" w:rsidP="0032570A">
      <w:pPr>
        <w:ind w:firstLine="1069"/>
        <w:jc w:val="both"/>
        <w:rPr>
          <w:sz w:val="28"/>
          <w:szCs w:val="28"/>
          <w:lang w:eastAsia="ja-JP"/>
        </w:rPr>
      </w:pPr>
      <w:r w:rsidRPr="0032570A">
        <w:rPr>
          <w:sz w:val="28"/>
          <w:szCs w:val="28"/>
          <w:lang w:eastAsia="ja-JP"/>
        </w:rPr>
        <w:t xml:space="preserve">- </w:t>
      </w:r>
      <w:r w:rsidRPr="0032570A">
        <w:rPr>
          <w:rFonts w:eastAsia="Calibri"/>
          <w:color w:val="000000"/>
          <w:spacing w:val="-4"/>
          <w:sz w:val="28"/>
          <w:szCs w:val="20"/>
          <w:lang w:eastAsia="en-US"/>
        </w:rPr>
        <w:t>отсутствие аэропорта международного уровня, вследствие чего</w:t>
      </w:r>
      <w:r w:rsidRPr="0032570A">
        <w:rPr>
          <w:sz w:val="28"/>
          <w:szCs w:val="28"/>
          <w:lang w:eastAsia="ja-JP"/>
        </w:rPr>
        <w:t xml:space="preserve"> отсутствие международного регулярного авиасообщения;</w:t>
      </w:r>
    </w:p>
    <w:p w:rsidR="0032570A" w:rsidRPr="0032570A" w:rsidRDefault="0032570A" w:rsidP="0032570A">
      <w:pPr>
        <w:ind w:firstLine="1069"/>
        <w:jc w:val="both"/>
        <w:rPr>
          <w:sz w:val="28"/>
          <w:szCs w:val="28"/>
          <w:lang w:eastAsia="ja-JP"/>
        </w:rPr>
      </w:pPr>
      <w:r w:rsidRPr="0032570A">
        <w:rPr>
          <w:sz w:val="28"/>
          <w:szCs w:val="28"/>
          <w:lang w:eastAsia="ja-JP"/>
        </w:rPr>
        <w:t>- удаленность и труднодоступность уникальных природных объектов от населенных пунктов.</w:t>
      </w:r>
    </w:p>
    <w:p w:rsidR="0032570A" w:rsidRPr="0032570A" w:rsidRDefault="0032570A" w:rsidP="0032570A">
      <w:pPr>
        <w:pStyle w:val="a3"/>
        <w:numPr>
          <w:ilvl w:val="0"/>
          <w:numId w:val="4"/>
        </w:numPr>
        <w:jc w:val="both"/>
        <w:rPr>
          <w:sz w:val="28"/>
          <w:szCs w:val="28"/>
          <w:lang w:eastAsia="ja-JP"/>
        </w:rPr>
      </w:pPr>
      <w:r w:rsidRPr="0032570A">
        <w:rPr>
          <w:sz w:val="28"/>
          <w:szCs w:val="28"/>
          <w:lang w:eastAsia="ja-JP"/>
        </w:rPr>
        <w:t>Слабо развитая туристская инфраструктура, недостаточное количество гостиниц, в том числе высокого класса.</w:t>
      </w:r>
    </w:p>
    <w:p w:rsidR="0032570A" w:rsidRPr="0032570A" w:rsidRDefault="0032570A" w:rsidP="0032570A">
      <w:pPr>
        <w:pStyle w:val="a3"/>
        <w:numPr>
          <w:ilvl w:val="0"/>
          <w:numId w:val="4"/>
        </w:numPr>
        <w:shd w:val="clear" w:color="auto" w:fill="FFFFFF"/>
        <w:jc w:val="both"/>
        <w:rPr>
          <w:rFonts w:eastAsia="Calibri"/>
          <w:sz w:val="28"/>
          <w:szCs w:val="28"/>
          <w:lang w:eastAsia="en-US"/>
        </w:rPr>
      </w:pPr>
      <w:r w:rsidRPr="0032570A">
        <w:rPr>
          <w:rFonts w:eastAsia="Calibri"/>
          <w:sz w:val="28"/>
          <w:szCs w:val="28"/>
          <w:lang w:eastAsia="en-US"/>
        </w:rPr>
        <w:t>Отсутствие системной и масштабной работы по продвижению туристского потенциала на внутреннем и внешнем рынках на уровне Российской Федерации, недостаточное финансирование проектов по продвижению.</w:t>
      </w:r>
    </w:p>
    <w:p w:rsidR="0032570A" w:rsidRPr="0032570A" w:rsidRDefault="0032570A" w:rsidP="0032570A">
      <w:pPr>
        <w:pStyle w:val="a3"/>
        <w:numPr>
          <w:ilvl w:val="0"/>
          <w:numId w:val="4"/>
        </w:numPr>
        <w:jc w:val="both"/>
        <w:rPr>
          <w:rFonts w:eastAsia="Calibri"/>
          <w:sz w:val="28"/>
          <w:szCs w:val="28"/>
          <w:lang w:eastAsia="en-US"/>
        </w:rPr>
      </w:pPr>
      <w:r w:rsidRPr="0032570A">
        <w:rPr>
          <w:rFonts w:eastAsia="Calibri"/>
          <w:sz w:val="28"/>
          <w:szCs w:val="28"/>
          <w:lang w:eastAsia="en-US"/>
        </w:rPr>
        <w:t>Отсутствие эффективной системы статистического наблюдения за миграционными процессами и потребительскими расходами нерезидентов не позволяет проводить качественную оценку развития экспорта туристских услуг.</w:t>
      </w:r>
    </w:p>
    <w:p w:rsidR="0032570A" w:rsidRPr="0032570A" w:rsidRDefault="0032570A" w:rsidP="0032570A">
      <w:pPr>
        <w:ind w:firstLine="851"/>
        <w:jc w:val="both"/>
        <w:rPr>
          <w:b/>
          <w:sz w:val="28"/>
          <w:szCs w:val="28"/>
          <w:lang w:eastAsia="ja-JP"/>
        </w:rPr>
      </w:pPr>
    </w:p>
    <w:p w:rsidR="0032570A" w:rsidRPr="0032570A" w:rsidRDefault="0032570A" w:rsidP="0032570A">
      <w:pPr>
        <w:jc w:val="both"/>
        <w:rPr>
          <w:rFonts w:eastAsia="Calibri"/>
          <w:sz w:val="28"/>
          <w:szCs w:val="28"/>
          <w:lang w:eastAsia="en-US"/>
        </w:rPr>
      </w:pPr>
      <w:r w:rsidRPr="0032570A">
        <w:rPr>
          <w:rFonts w:eastAsia="Calibri"/>
          <w:b/>
          <w:sz w:val="28"/>
          <w:szCs w:val="28"/>
          <w:lang w:eastAsia="en-US"/>
        </w:rPr>
        <w:t>Пункт</w:t>
      </w:r>
      <w:r>
        <w:rPr>
          <w:rFonts w:eastAsia="Calibri"/>
          <w:b/>
          <w:sz w:val="28"/>
          <w:szCs w:val="28"/>
          <w:lang w:eastAsia="en-US"/>
        </w:rPr>
        <w:t xml:space="preserve"> 12.1.</w:t>
      </w:r>
      <w:r w:rsidRPr="0032570A">
        <w:rPr>
          <w:rFonts w:eastAsia="Calibri"/>
          <w:b/>
          <w:sz w:val="28"/>
          <w:szCs w:val="28"/>
          <w:lang w:eastAsia="en-US"/>
        </w:rPr>
        <w:t xml:space="preserve"> </w:t>
      </w:r>
      <w:r w:rsidRPr="0032570A">
        <w:rPr>
          <w:rFonts w:eastAsia="Calibri"/>
          <w:sz w:val="28"/>
          <w:szCs w:val="28"/>
          <w:lang w:eastAsia="en-US"/>
        </w:rPr>
        <w:t>Региональный комплекс мер по увеличению объема экспорта услуг категории «Поездки» разработан и утвержден приказо</w:t>
      </w:r>
      <w:r>
        <w:rPr>
          <w:rFonts w:eastAsia="Calibri"/>
          <w:sz w:val="28"/>
          <w:szCs w:val="28"/>
          <w:lang w:eastAsia="en-US"/>
        </w:rPr>
        <w:t>м Агентства от 22.11.2019 № 180.</w:t>
      </w:r>
    </w:p>
    <w:p w:rsidR="0032570A" w:rsidRPr="0032570A" w:rsidRDefault="0032570A" w:rsidP="0032570A">
      <w:pPr>
        <w:ind w:firstLine="708"/>
        <w:jc w:val="both"/>
        <w:rPr>
          <w:b/>
          <w:sz w:val="28"/>
          <w:szCs w:val="28"/>
          <w:lang w:eastAsia="ja-JP"/>
        </w:rPr>
      </w:pP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i/>
          <w:sz w:val="28"/>
          <w:szCs w:val="28"/>
        </w:rPr>
      </w:pPr>
      <w:r w:rsidRPr="0032570A">
        <w:rPr>
          <w:rFonts w:ascii="Times New Roman CYR" w:hAnsi="Times New Roman CYR" w:cs="Times New Roman CYR"/>
          <w:bCs/>
          <w:i/>
          <w:sz w:val="28"/>
          <w:szCs w:val="28"/>
        </w:rPr>
        <w:t>Решение:</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 xml:space="preserve">Агентству по туризму и внешним связям Камчатского края утвердить Концепцию развития туризма в Камчатском крае до 2035 года </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Срок – до 31 декабря 2019 года.</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Направить предложения в Министерство экономического развития Камчатского края о корректировке раздела «Туризм» в Стратегии социально-экономического развития Камчатского края до 2030 года</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Срок – до 1 марта 2020 года.</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Обеспечить реализацию Комплекса мер по увеличению объема экспорта услуг категории «Поездки»</w:t>
      </w:r>
    </w:p>
    <w:p w:rsidR="0032570A" w:rsidRPr="0032570A" w:rsidRDefault="0032570A" w:rsidP="0032570A">
      <w:pPr>
        <w:shd w:val="clear" w:color="auto" w:fill="FFFFFF"/>
        <w:autoSpaceDE w:val="0"/>
        <w:autoSpaceDN w:val="0"/>
        <w:ind w:firstLine="708"/>
        <w:jc w:val="both"/>
        <w:rPr>
          <w:rFonts w:ascii="Times New Roman CYR" w:hAnsi="Times New Roman CYR" w:cs="Times New Roman CYR"/>
          <w:bCs/>
          <w:sz w:val="28"/>
          <w:szCs w:val="28"/>
        </w:rPr>
      </w:pPr>
      <w:r w:rsidRPr="0032570A">
        <w:rPr>
          <w:rFonts w:ascii="Times New Roman CYR" w:hAnsi="Times New Roman CYR" w:cs="Times New Roman CYR"/>
          <w:bCs/>
          <w:sz w:val="28"/>
          <w:szCs w:val="28"/>
        </w:rPr>
        <w:t>Срок – постоянно.</w:t>
      </w:r>
    </w:p>
    <w:p w:rsidR="0032570A" w:rsidRDefault="0032570A" w:rsidP="00921C7F">
      <w:pPr>
        <w:jc w:val="both"/>
        <w:rPr>
          <w:sz w:val="28"/>
          <w:szCs w:val="28"/>
        </w:rPr>
      </w:pPr>
    </w:p>
    <w:p w:rsidR="003620CB" w:rsidRDefault="00166AD2" w:rsidP="00984983">
      <w:pPr>
        <w:tabs>
          <w:tab w:val="left" w:pos="1725"/>
        </w:tabs>
        <w:rPr>
          <w:b/>
          <w:sz w:val="28"/>
          <w:szCs w:val="28"/>
        </w:rPr>
      </w:pPr>
      <w:r>
        <w:rPr>
          <w:sz w:val="28"/>
          <w:szCs w:val="28"/>
        </w:rPr>
        <w:tab/>
      </w:r>
      <w:r w:rsidR="003620CB" w:rsidRPr="003620CB">
        <w:rPr>
          <w:b/>
          <w:sz w:val="28"/>
          <w:szCs w:val="28"/>
        </w:rPr>
        <w:t>Минист</w:t>
      </w:r>
      <w:r w:rsidR="003620CB">
        <w:rPr>
          <w:b/>
          <w:sz w:val="28"/>
          <w:szCs w:val="28"/>
        </w:rPr>
        <w:t>е</w:t>
      </w:r>
      <w:r w:rsidR="003620CB" w:rsidRPr="003620CB">
        <w:rPr>
          <w:b/>
          <w:sz w:val="28"/>
          <w:szCs w:val="28"/>
        </w:rPr>
        <w:t>р</w:t>
      </w:r>
      <w:r w:rsidR="003620CB">
        <w:rPr>
          <w:b/>
          <w:sz w:val="28"/>
          <w:szCs w:val="28"/>
        </w:rPr>
        <w:t>ство</w:t>
      </w:r>
      <w:r w:rsidR="003620CB" w:rsidRPr="003620CB">
        <w:rPr>
          <w:b/>
          <w:sz w:val="28"/>
          <w:szCs w:val="28"/>
        </w:rPr>
        <w:t xml:space="preserve"> образования Камчатского края</w:t>
      </w:r>
    </w:p>
    <w:p w:rsidR="00984983" w:rsidRPr="00D9515C" w:rsidRDefault="00984983" w:rsidP="00984983">
      <w:pPr>
        <w:jc w:val="both"/>
        <w:rPr>
          <w:i/>
          <w:sz w:val="28"/>
          <w:szCs w:val="28"/>
        </w:rPr>
      </w:pPr>
      <w:r w:rsidRPr="00984983">
        <w:rPr>
          <w:b/>
          <w:i/>
          <w:sz w:val="28"/>
          <w:szCs w:val="28"/>
        </w:rPr>
        <w:t>Докладчик</w:t>
      </w:r>
      <w:r w:rsidRPr="00984983">
        <w:rPr>
          <w:i/>
          <w:sz w:val="28"/>
          <w:szCs w:val="28"/>
        </w:rPr>
        <w:t>:</w:t>
      </w:r>
      <w:r>
        <w:rPr>
          <w:i/>
          <w:sz w:val="28"/>
          <w:szCs w:val="28"/>
        </w:rPr>
        <w:t xml:space="preserve"> </w:t>
      </w:r>
      <w:r w:rsidRPr="00D9515C">
        <w:rPr>
          <w:i/>
          <w:sz w:val="28"/>
          <w:szCs w:val="28"/>
        </w:rPr>
        <w:t>Министр образования Камчатского края – Александра Юрьевна Короткова.</w:t>
      </w:r>
    </w:p>
    <w:p w:rsidR="003620CB" w:rsidRDefault="003620CB" w:rsidP="003620CB">
      <w:pPr>
        <w:rPr>
          <w:sz w:val="28"/>
          <w:szCs w:val="28"/>
        </w:rPr>
      </w:pPr>
    </w:p>
    <w:p w:rsidR="003620CB" w:rsidRPr="003620CB" w:rsidRDefault="003620CB" w:rsidP="003620CB">
      <w:pPr>
        <w:ind w:firstLine="708"/>
        <w:jc w:val="both"/>
        <w:rPr>
          <w:sz w:val="28"/>
          <w:szCs w:val="28"/>
        </w:rPr>
      </w:pPr>
      <w:r>
        <w:rPr>
          <w:sz w:val="28"/>
          <w:szCs w:val="28"/>
        </w:rPr>
        <w:t xml:space="preserve">Материал </w:t>
      </w:r>
      <w:bookmarkStart w:id="0" w:name="_GoBack"/>
      <w:bookmarkEnd w:id="0"/>
      <w:r w:rsidRPr="003620CB">
        <w:rPr>
          <w:sz w:val="28"/>
          <w:szCs w:val="28"/>
        </w:rPr>
        <w:t>к заседанию Совета</w:t>
      </w:r>
      <w:r w:rsidR="0032570A">
        <w:rPr>
          <w:sz w:val="28"/>
          <w:szCs w:val="28"/>
        </w:rPr>
        <w:t xml:space="preserve"> </w:t>
      </w:r>
      <w:r>
        <w:rPr>
          <w:sz w:val="28"/>
          <w:szCs w:val="28"/>
        </w:rPr>
        <w:t xml:space="preserve">представлен </w:t>
      </w:r>
      <w:r w:rsidR="0032570A" w:rsidRPr="003620CB">
        <w:rPr>
          <w:sz w:val="28"/>
          <w:szCs w:val="28"/>
        </w:rPr>
        <w:t xml:space="preserve">на рассмотрение </w:t>
      </w:r>
      <w:r w:rsidR="0032570A">
        <w:rPr>
          <w:sz w:val="28"/>
          <w:szCs w:val="28"/>
        </w:rPr>
        <w:t xml:space="preserve">в приложении к письму </w:t>
      </w:r>
      <w:r w:rsidR="0032570A" w:rsidRPr="003620CB">
        <w:rPr>
          <w:sz w:val="28"/>
          <w:szCs w:val="28"/>
        </w:rPr>
        <w:t>Министерств</w:t>
      </w:r>
      <w:r w:rsidR="0032570A">
        <w:rPr>
          <w:sz w:val="28"/>
          <w:szCs w:val="28"/>
        </w:rPr>
        <w:t>а</w:t>
      </w:r>
      <w:r w:rsidR="0032570A" w:rsidRPr="003620CB">
        <w:rPr>
          <w:sz w:val="28"/>
          <w:szCs w:val="28"/>
        </w:rPr>
        <w:t xml:space="preserve"> образования Камчатского края</w:t>
      </w:r>
      <w:r w:rsidR="0032570A">
        <w:rPr>
          <w:sz w:val="28"/>
          <w:szCs w:val="28"/>
        </w:rPr>
        <w:t xml:space="preserve"> № 24.02/7785 от 12.12.2019</w:t>
      </w:r>
      <w:r w:rsidR="00AF26F1">
        <w:rPr>
          <w:sz w:val="28"/>
          <w:szCs w:val="28"/>
        </w:rPr>
        <w:t>.</w:t>
      </w:r>
    </w:p>
    <w:sectPr w:rsidR="003620CB" w:rsidRPr="003620CB" w:rsidSect="00984983">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43" w:usb2="00000009" w:usb3="00000000" w:csb0="000001FF" w:csb1="00000000"/>
  </w:font>
  <w:font w:name="Calibri Light">
    <w:altName w:val="Times New Roman"/>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54D99"/>
    <w:multiLevelType w:val="hybridMultilevel"/>
    <w:tmpl w:val="21C263EC"/>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0B63DE"/>
    <w:multiLevelType w:val="hybridMultilevel"/>
    <w:tmpl w:val="A0349C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FC35604"/>
    <w:multiLevelType w:val="hybridMultilevel"/>
    <w:tmpl w:val="C50E5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F97562"/>
    <w:multiLevelType w:val="hybridMultilevel"/>
    <w:tmpl w:val="A9A6CE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4E42546"/>
    <w:multiLevelType w:val="multilevel"/>
    <w:tmpl w:val="61347EC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813"/>
    <w:rsid w:val="00087CDD"/>
    <w:rsid w:val="00166AD2"/>
    <w:rsid w:val="00171F9B"/>
    <w:rsid w:val="002F343F"/>
    <w:rsid w:val="0032570A"/>
    <w:rsid w:val="003620CB"/>
    <w:rsid w:val="004A76B8"/>
    <w:rsid w:val="00921C7F"/>
    <w:rsid w:val="00984983"/>
    <w:rsid w:val="009F6813"/>
    <w:rsid w:val="00AF26F1"/>
    <w:rsid w:val="00C244A6"/>
    <w:rsid w:val="00D95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08C8A3-54DC-4975-A33F-A6307442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1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57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655</Words>
  <Characters>3739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Бурина Людмила Александровна</dc:creator>
  <cp:keywords/>
  <dc:description/>
  <cp:lastModifiedBy>Бурина Людмила Александровна</cp:lastModifiedBy>
  <cp:revision>13</cp:revision>
  <dcterms:created xsi:type="dcterms:W3CDTF">2019-12-11T03:37:00Z</dcterms:created>
  <dcterms:modified xsi:type="dcterms:W3CDTF">2019-12-16T03:25:00Z</dcterms:modified>
</cp:coreProperties>
</file>